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bookmarkStart w:id="0" w:name="_GoBack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bookmarkEnd w:id="0"/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7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繕造志願服務紀錄冊請領名冊(</w:t>
      </w:r>
      <w:r w:rsidR="0072470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格式如下附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)，</w:t>
      </w:r>
      <w:r w:rsidR="0072470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函報</w:t>
      </w:r>
      <w:r w:rsidR="0072470B" w:rsidRPr="00243F25">
        <w:rPr>
          <w:rFonts w:ascii="微軟正黑體" w:eastAsia="微軟正黑體" w:hAnsi="微軟正黑體" w:cs="新細明體" w:hint="eastAsia"/>
          <w:color w:val="000000"/>
          <w:kern w:val="0"/>
          <w:szCs w:val="24"/>
          <w:u w:val="single"/>
          <w:bdr w:val="none" w:sz="0" w:space="0" w:color="auto" w:frame="1"/>
        </w:rPr>
        <w:t>屏東縣政府社會處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ED" w:rsidRDefault="00A804ED" w:rsidP="00541CA7">
      <w:r>
        <w:separator/>
      </w:r>
    </w:p>
  </w:endnote>
  <w:endnote w:type="continuationSeparator" w:id="0">
    <w:p w:rsidR="00A804ED" w:rsidRDefault="00A804ED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ED" w:rsidRDefault="00A804ED" w:rsidP="00541CA7">
      <w:r>
        <w:separator/>
      </w:r>
    </w:p>
  </w:footnote>
  <w:footnote w:type="continuationSeparator" w:id="0">
    <w:p w:rsidR="00A804ED" w:rsidRDefault="00A804ED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5"/>
    <w:rsid w:val="000816ED"/>
    <w:rsid w:val="0010178E"/>
    <w:rsid w:val="00145175"/>
    <w:rsid w:val="00155AE3"/>
    <w:rsid w:val="00172153"/>
    <w:rsid w:val="001E0CC6"/>
    <w:rsid w:val="00243F25"/>
    <w:rsid w:val="002B0508"/>
    <w:rsid w:val="002C323B"/>
    <w:rsid w:val="002F285B"/>
    <w:rsid w:val="00315FC7"/>
    <w:rsid w:val="00361230"/>
    <w:rsid w:val="00406652"/>
    <w:rsid w:val="004145B4"/>
    <w:rsid w:val="004603DE"/>
    <w:rsid w:val="00484AD7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2470B"/>
    <w:rsid w:val="00791580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804ED"/>
    <w:rsid w:val="00AA4E35"/>
    <w:rsid w:val="00B46644"/>
    <w:rsid w:val="00B570F4"/>
    <w:rsid w:val="00BB03C9"/>
    <w:rsid w:val="00BB48F1"/>
    <w:rsid w:val="00BC7421"/>
    <w:rsid w:val="00C53EE2"/>
    <w:rsid w:val="00C63E9C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0DB05-F1E6-4FD0-88A8-5910EB1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人事</cp:lastModifiedBy>
  <cp:revision>2</cp:revision>
  <cp:lastPrinted>2021-06-11T06:30:00Z</cp:lastPrinted>
  <dcterms:created xsi:type="dcterms:W3CDTF">2025-05-13T09:06:00Z</dcterms:created>
  <dcterms:modified xsi:type="dcterms:W3CDTF">2025-05-13T09:06:00Z</dcterms:modified>
</cp:coreProperties>
</file>