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7B" w:rsidRPr="00C87799" w:rsidRDefault="0077217B" w:rsidP="0077217B">
      <w:pPr>
        <w:spacing w:line="360" w:lineRule="auto"/>
        <w:jc w:val="center"/>
        <w:rPr>
          <w:rFonts w:ascii="標楷體" w:eastAsia="標楷體" w:hAnsi="標楷體" w:cs="Times New Roman"/>
          <w:b/>
          <w:sz w:val="28"/>
          <w:szCs w:val="24"/>
        </w:rPr>
      </w:pPr>
      <w:bookmarkStart w:id="0" w:name="_GoBack"/>
      <w:bookmarkEnd w:id="0"/>
      <w:r w:rsidRPr="00C87799">
        <w:rPr>
          <w:rFonts w:ascii="標楷體" w:eastAsia="標楷體" w:hAnsi="標楷體" w:cs="Times New Roman" w:hint="eastAsia"/>
          <w:b/>
          <w:sz w:val="28"/>
          <w:szCs w:val="24"/>
        </w:rPr>
        <w:t>屏東縣</w:t>
      </w:r>
      <w:r w:rsidRPr="00C87799">
        <w:rPr>
          <w:rFonts w:ascii="標楷體" w:eastAsia="標楷體" w:hAnsi="標楷體" w:cs="Times New Roman"/>
          <w:b/>
          <w:sz w:val="28"/>
          <w:szCs w:val="24"/>
        </w:rPr>
        <w:t>110年度資優</w:t>
      </w:r>
      <w:r>
        <w:rPr>
          <w:rFonts w:ascii="標楷體" w:eastAsia="標楷體" w:hAnsi="標楷體" w:cs="Times New Roman" w:hint="eastAsia"/>
          <w:b/>
          <w:sz w:val="28"/>
          <w:szCs w:val="24"/>
        </w:rPr>
        <w:t>學生夏令營</w:t>
      </w:r>
      <w:r w:rsidRPr="00C87799">
        <w:rPr>
          <w:rFonts w:ascii="標楷體" w:eastAsia="標楷體" w:hAnsi="標楷體" w:cs="Times New Roman"/>
          <w:b/>
          <w:sz w:val="28"/>
          <w:szCs w:val="24"/>
        </w:rPr>
        <w:t>實施計畫</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壹、依據</w:t>
      </w:r>
    </w:p>
    <w:p w:rsidR="0077217B" w:rsidRDefault="0077217B" w:rsidP="0077217B">
      <w:pPr>
        <w:spacing w:line="400" w:lineRule="exact"/>
        <w:ind w:leftChars="200" w:left="480"/>
        <w:contextualSpacing/>
        <w:rPr>
          <w:rFonts w:eastAsia="標楷體"/>
          <w:szCs w:val="20"/>
        </w:rPr>
      </w:pPr>
      <w:r w:rsidRPr="0040122E">
        <w:rPr>
          <w:rFonts w:eastAsia="標楷體" w:hint="eastAsia"/>
          <w:szCs w:val="20"/>
        </w:rPr>
        <w:t>一、特殊教育法</w:t>
      </w:r>
    </w:p>
    <w:p w:rsidR="0077217B" w:rsidRPr="0040122E" w:rsidRDefault="0077217B" w:rsidP="0077217B">
      <w:pPr>
        <w:spacing w:line="400" w:lineRule="exact"/>
        <w:ind w:leftChars="200" w:left="480"/>
        <w:contextualSpacing/>
        <w:rPr>
          <w:rFonts w:eastAsia="標楷體"/>
          <w:szCs w:val="20"/>
        </w:rPr>
      </w:pPr>
      <w:r>
        <w:rPr>
          <w:rFonts w:eastAsia="標楷體" w:hint="eastAsia"/>
          <w:szCs w:val="20"/>
        </w:rPr>
        <w:t>二、</w:t>
      </w:r>
      <w:r w:rsidRPr="00061930">
        <w:rPr>
          <w:rFonts w:eastAsia="標楷體" w:hint="eastAsia"/>
          <w:szCs w:val="20"/>
        </w:rPr>
        <w:t>教育部國民及學前教育署補助高級中等以下學校辦理資優教育作業要點</w:t>
      </w:r>
    </w:p>
    <w:p w:rsidR="0077217B" w:rsidRDefault="0077217B" w:rsidP="0077217B">
      <w:pPr>
        <w:spacing w:line="400" w:lineRule="exact"/>
        <w:ind w:leftChars="200" w:left="480"/>
        <w:contextualSpacing/>
        <w:rPr>
          <w:rFonts w:eastAsia="標楷體"/>
          <w:szCs w:val="20"/>
        </w:rPr>
      </w:pPr>
      <w:r>
        <w:rPr>
          <w:rFonts w:eastAsia="標楷體" w:hint="eastAsia"/>
          <w:szCs w:val="20"/>
        </w:rPr>
        <w:t>三</w:t>
      </w:r>
      <w:r w:rsidRPr="0040122E">
        <w:rPr>
          <w:rFonts w:eastAsia="標楷體" w:hint="eastAsia"/>
          <w:szCs w:val="20"/>
        </w:rPr>
        <w:t>、屏東縣特殊教育</w:t>
      </w:r>
      <w:r>
        <w:rPr>
          <w:rFonts w:eastAsia="標楷體" w:hint="eastAsia"/>
          <w:szCs w:val="20"/>
        </w:rPr>
        <w:t>中程</w:t>
      </w:r>
      <w:r w:rsidRPr="0040122E">
        <w:rPr>
          <w:rFonts w:eastAsia="標楷體" w:hint="eastAsia"/>
          <w:szCs w:val="20"/>
        </w:rPr>
        <w:t>計畫</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貳、目的</w:t>
      </w:r>
    </w:p>
    <w:p w:rsidR="0077217B" w:rsidRPr="00C87799" w:rsidRDefault="0077217B" w:rsidP="0077217B">
      <w:pPr>
        <w:spacing w:line="400" w:lineRule="exact"/>
        <w:ind w:leftChars="200" w:left="480"/>
        <w:contextualSpacing/>
        <w:rPr>
          <w:rFonts w:eastAsia="標楷體"/>
          <w:szCs w:val="20"/>
        </w:rPr>
      </w:pPr>
      <w:r w:rsidRPr="00FF5784">
        <w:rPr>
          <w:rFonts w:eastAsia="標楷體"/>
          <w:szCs w:val="20"/>
        </w:rPr>
        <w:t>一、</w:t>
      </w:r>
      <w:r w:rsidRPr="00FF5784">
        <w:rPr>
          <w:rFonts w:eastAsia="標楷體" w:hint="eastAsia"/>
          <w:szCs w:val="20"/>
        </w:rPr>
        <w:t>提供</w:t>
      </w:r>
      <w:r w:rsidRPr="00FF5784">
        <w:rPr>
          <w:rFonts w:eastAsia="標楷體"/>
          <w:szCs w:val="20"/>
        </w:rPr>
        <w:t>多元課程與活動，</w:t>
      </w:r>
      <w:r w:rsidRPr="00FF5784">
        <w:rPr>
          <w:rFonts w:eastAsia="標楷體" w:hint="eastAsia"/>
          <w:szCs w:val="20"/>
        </w:rPr>
        <w:t>拓展</w:t>
      </w:r>
      <w:r w:rsidRPr="00FF5784">
        <w:rPr>
          <w:rFonts w:eastAsia="標楷體"/>
          <w:szCs w:val="20"/>
        </w:rPr>
        <w:t>資優學生</w:t>
      </w:r>
      <w:r w:rsidRPr="00FF5784">
        <w:rPr>
          <w:rFonts w:eastAsia="標楷體" w:hint="eastAsia"/>
          <w:szCs w:val="20"/>
        </w:rPr>
        <w:t>在</w:t>
      </w:r>
      <w:r w:rsidRPr="00FF5784">
        <w:rPr>
          <w:rFonts w:eastAsia="標楷體"/>
          <w:szCs w:val="20"/>
        </w:rPr>
        <w:t>學校課程之外</w:t>
      </w:r>
      <w:r w:rsidRPr="00FF5784">
        <w:rPr>
          <w:rFonts w:eastAsia="標楷體" w:hint="eastAsia"/>
          <w:szCs w:val="20"/>
        </w:rPr>
        <w:t>的</w:t>
      </w:r>
      <w:r w:rsidRPr="00FF5784">
        <w:rPr>
          <w:rFonts w:eastAsia="標楷體"/>
          <w:szCs w:val="20"/>
        </w:rPr>
        <w:t>學習機會</w:t>
      </w:r>
      <w:r w:rsidRPr="00FF5784">
        <w:rPr>
          <w:rFonts w:eastAsia="標楷體" w:hint="eastAsia"/>
          <w:szCs w:val="20"/>
        </w:rPr>
        <w:t>與見聞</w:t>
      </w:r>
      <w:r w:rsidRPr="00FF5784">
        <w:rPr>
          <w:rFonts w:eastAsia="標楷體"/>
          <w:szCs w:val="20"/>
        </w:rPr>
        <w:t>。</w:t>
      </w:r>
    </w:p>
    <w:p w:rsidR="0077217B" w:rsidRDefault="0077217B" w:rsidP="0077217B">
      <w:pPr>
        <w:spacing w:line="400" w:lineRule="exact"/>
        <w:ind w:leftChars="200" w:left="480"/>
        <w:contextualSpacing/>
        <w:rPr>
          <w:rFonts w:eastAsia="標楷體"/>
          <w:szCs w:val="20"/>
        </w:rPr>
      </w:pPr>
      <w:r w:rsidRPr="00C87799">
        <w:rPr>
          <w:rFonts w:eastAsia="標楷體"/>
          <w:szCs w:val="20"/>
        </w:rPr>
        <w:t>二、藉由參與式的營隊活動，使參與學生分享其經驗，從實際操作歷程、導引自我了解與</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增進社會關懷的能力。</w:t>
      </w:r>
    </w:p>
    <w:p w:rsidR="0077217B" w:rsidRDefault="0077217B" w:rsidP="0077217B">
      <w:pPr>
        <w:spacing w:line="400" w:lineRule="exact"/>
        <w:ind w:leftChars="200" w:left="480"/>
        <w:contextualSpacing/>
        <w:rPr>
          <w:rFonts w:eastAsia="標楷體"/>
          <w:szCs w:val="20"/>
        </w:rPr>
      </w:pPr>
      <w:r w:rsidRPr="00C87799">
        <w:rPr>
          <w:rFonts w:eastAsia="標楷體"/>
          <w:szCs w:val="20"/>
        </w:rPr>
        <w:t>三、透過夏令營活動，體驗人文、自然、內省等多元智能，藉以提升個人內在動機與涵</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養。</w:t>
      </w:r>
    </w:p>
    <w:p w:rsidR="0077217B" w:rsidRDefault="0077217B" w:rsidP="0077217B">
      <w:pPr>
        <w:spacing w:line="400" w:lineRule="exact"/>
        <w:ind w:leftChars="200" w:left="480"/>
        <w:contextualSpacing/>
        <w:rPr>
          <w:rFonts w:eastAsia="標楷體"/>
          <w:szCs w:val="20"/>
        </w:rPr>
      </w:pPr>
      <w:r w:rsidRPr="00C87799">
        <w:rPr>
          <w:rFonts w:eastAsia="標楷體"/>
          <w:szCs w:val="20"/>
        </w:rPr>
        <w:t>四、藉由資優學生校際交流與觀摩，以激發創意競爭力，展現學生豐碩之學習成果，達到</w:t>
      </w:r>
    </w:p>
    <w:p w:rsidR="0077217B" w:rsidRPr="00C87799" w:rsidRDefault="0077217B" w:rsidP="0077217B">
      <w:pPr>
        <w:spacing w:line="400" w:lineRule="exact"/>
        <w:ind w:leftChars="200" w:left="480" w:firstLine="480"/>
        <w:contextualSpacing/>
        <w:rPr>
          <w:rFonts w:eastAsia="標楷體"/>
          <w:szCs w:val="20"/>
        </w:rPr>
      </w:pPr>
      <w:r w:rsidRPr="00C87799">
        <w:rPr>
          <w:rFonts w:eastAsia="標楷體"/>
          <w:szCs w:val="20"/>
        </w:rPr>
        <w:t>資優教育之目標。</w:t>
      </w:r>
    </w:p>
    <w:p w:rsidR="0077217B" w:rsidRPr="00893A23"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參、辦理單位</w:t>
      </w:r>
    </w:p>
    <w:p w:rsidR="0077217B" w:rsidRDefault="0077217B" w:rsidP="0077217B">
      <w:pPr>
        <w:snapToGrid w:val="0"/>
        <w:spacing w:line="360" w:lineRule="exact"/>
        <w:ind w:leftChars="200" w:left="480"/>
        <w:rPr>
          <w:rFonts w:eastAsia="標楷體"/>
        </w:rPr>
      </w:pPr>
      <w:r w:rsidRPr="001C4668">
        <w:rPr>
          <w:rFonts w:eastAsia="標楷體"/>
          <w:szCs w:val="20"/>
        </w:rPr>
        <w:t>指導單位：</w:t>
      </w:r>
      <w:r>
        <w:rPr>
          <w:rFonts w:eastAsia="標楷體" w:hint="eastAsia"/>
        </w:rPr>
        <w:t>教育部國民及學前教育署</w:t>
      </w:r>
    </w:p>
    <w:p w:rsidR="0077217B" w:rsidRDefault="0077217B" w:rsidP="0077217B">
      <w:pPr>
        <w:spacing w:line="400" w:lineRule="exact"/>
        <w:ind w:leftChars="200" w:left="480"/>
        <w:contextualSpacing/>
        <w:rPr>
          <w:rFonts w:eastAsia="標楷體"/>
          <w:szCs w:val="20"/>
        </w:rPr>
      </w:pPr>
      <w:r w:rsidRPr="0040122E">
        <w:rPr>
          <w:rFonts w:eastAsia="標楷體" w:hint="eastAsia"/>
          <w:szCs w:val="20"/>
        </w:rPr>
        <w:t>主辦單位：屏東縣政府</w:t>
      </w:r>
    </w:p>
    <w:p w:rsidR="0077217B" w:rsidRDefault="0077217B" w:rsidP="0077217B">
      <w:pPr>
        <w:spacing w:line="400" w:lineRule="exact"/>
        <w:ind w:leftChars="200" w:left="480"/>
        <w:contextualSpacing/>
        <w:rPr>
          <w:rFonts w:eastAsia="標楷體"/>
          <w:szCs w:val="20"/>
        </w:rPr>
      </w:pPr>
      <w:r w:rsidRPr="005A2007">
        <w:rPr>
          <w:rFonts w:eastAsia="標楷體" w:hint="eastAsia"/>
          <w:szCs w:val="20"/>
        </w:rPr>
        <w:t>承</w:t>
      </w:r>
      <w:r w:rsidRPr="0040122E">
        <w:rPr>
          <w:rFonts w:eastAsia="標楷體" w:hint="eastAsia"/>
          <w:szCs w:val="20"/>
        </w:rPr>
        <w:t>辦單位：屏東</w:t>
      </w:r>
      <w:r>
        <w:rPr>
          <w:rFonts w:eastAsia="標楷體" w:hint="eastAsia"/>
          <w:szCs w:val="20"/>
        </w:rPr>
        <w:t>縣</w:t>
      </w:r>
      <w:r w:rsidRPr="0040122E">
        <w:rPr>
          <w:rFonts w:eastAsia="標楷體" w:hint="eastAsia"/>
          <w:szCs w:val="20"/>
        </w:rPr>
        <w:t>資優教育資源中心</w:t>
      </w:r>
      <w:r>
        <w:rPr>
          <w:rFonts w:eastAsia="標楷體" w:hint="eastAsia"/>
          <w:szCs w:val="20"/>
        </w:rPr>
        <w:t>（和平</w:t>
      </w:r>
      <w:r w:rsidRPr="005A2007">
        <w:rPr>
          <w:rFonts w:eastAsia="標楷體" w:hint="eastAsia"/>
          <w:szCs w:val="20"/>
        </w:rPr>
        <w:t>國小</w:t>
      </w:r>
      <w:r>
        <w:rPr>
          <w:rFonts w:eastAsia="標楷體" w:hint="eastAsia"/>
          <w:szCs w:val="20"/>
        </w:rPr>
        <w:t>）</w:t>
      </w:r>
    </w:p>
    <w:p w:rsidR="0077217B" w:rsidRPr="006A0A43" w:rsidRDefault="0077217B" w:rsidP="0077217B">
      <w:pPr>
        <w:tabs>
          <w:tab w:val="left" w:pos="567"/>
        </w:tabs>
        <w:snapToGrid w:val="0"/>
        <w:spacing w:beforeLines="50" w:before="180" w:line="400" w:lineRule="exact"/>
        <w:ind w:left="482" w:hanging="482"/>
        <w:rPr>
          <w:rFonts w:eastAsia="標楷體" w:hAnsi="標楷體"/>
          <w:b/>
          <w:color w:val="000000"/>
        </w:rPr>
      </w:pPr>
      <w:r w:rsidRPr="006A0A43">
        <w:rPr>
          <w:rFonts w:eastAsia="標楷體" w:hAnsi="標楷體" w:hint="eastAsia"/>
          <w:b/>
          <w:color w:val="000000"/>
        </w:rPr>
        <w:t>肆、實施方式</w:t>
      </w:r>
      <w:r w:rsidRPr="006A0A43">
        <w:rPr>
          <w:rFonts w:eastAsia="標楷體" w:hAnsi="標楷體" w:hint="eastAsia"/>
          <w:b/>
          <w:color w:val="000000"/>
        </w:rPr>
        <w:t>/</w:t>
      </w:r>
      <w:r w:rsidRPr="006A0A43">
        <w:rPr>
          <w:rFonts w:eastAsia="標楷體" w:hAnsi="標楷體" w:hint="eastAsia"/>
          <w:b/>
          <w:color w:val="000000"/>
        </w:rPr>
        <w:t>內容</w:t>
      </w:r>
    </w:p>
    <w:p w:rsidR="0077217B" w:rsidRPr="00A944A3" w:rsidRDefault="0077217B" w:rsidP="0077217B">
      <w:pPr>
        <w:spacing w:line="400" w:lineRule="exact"/>
        <w:contextualSpacing/>
        <w:rPr>
          <w:rFonts w:eastAsia="標楷體"/>
          <w:bCs/>
        </w:rPr>
      </w:pPr>
      <w:r>
        <w:rPr>
          <w:rFonts w:eastAsia="標楷體"/>
          <w:b/>
        </w:rPr>
        <w:tab/>
      </w:r>
      <w:r w:rsidRPr="00A944A3">
        <w:rPr>
          <w:rFonts w:eastAsia="標楷體" w:hint="eastAsia"/>
          <w:bCs/>
        </w:rPr>
        <w:t>本計畫以</w:t>
      </w:r>
      <w:r>
        <w:rPr>
          <w:rFonts w:eastAsia="標楷體" w:hint="eastAsia"/>
          <w:bCs/>
        </w:rPr>
        <w:t>媒體素養融入</w:t>
      </w:r>
      <w:r w:rsidRPr="00A944A3">
        <w:rPr>
          <w:rFonts w:eastAsia="標楷體" w:hint="eastAsia"/>
          <w:bCs/>
        </w:rPr>
        <w:t>學科充實、情意課程</w:t>
      </w:r>
      <w:r>
        <w:rPr>
          <w:rFonts w:eastAsia="標楷體" w:hint="eastAsia"/>
          <w:bCs/>
        </w:rPr>
        <w:t>及</w:t>
      </w:r>
      <w:r w:rsidRPr="00A944A3">
        <w:rPr>
          <w:rFonts w:eastAsia="標楷體" w:hint="eastAsia"/>
          <w:bCs/>
        </w:rPr>
        <w:t>人文關懷等主題規劃課程</w:t>
      </w:r>
    </w:p>
    <w:p w:rsidR="0077217B" w:rsidRDefault="0077217B" w:rsidP="0077217B">
      <w:pPr>
        <w:spacing w:line="400" w:lineRule="exact"/>
        <w:ind w:firstLine="480"/>
        <w:contextualSpacing/>
        <w:rPr>
          <w:rFonts w:eastAsia="標楷體"/>
          <w:szCs w:val="20"/>
        </w:rPr>
      </w:pPr>
      <w:r>
        <w:rPr>
          <w:rFonts w:eastAsia="標楷體" w:hint="eastAsia"/>
          <w:szCs w:val="20"/>
        </w:rPr>
        <w:t>一、實施內容：</w:t>
      </w:r>
    </w:p>
    <w:tbl>
      <w:tblPr>
        <w:tblStyle w:val="a3"/>
        <w:tblW w:w="0" w:type="auto"/>
        <w:jc w:val="center"/>
        <w:tblLook w:val="04A0" w:firstRow="1" w:lastRow="0" w:firstColumn="1" w:lastColumn="0" w:noHBand="0" w:noVBand="1"/>
      </w:tblPr>
      <w:tblGrid>
        <w:gridCol w:w="2405"/>
        <w:gridCol w:w="1559"/>
        <w:gridCol w:w="1985"/>
        <w:gridCol w:w="2126"/>
        <w:gridCol w:w="1779"/>
      </w:tblGrid>
      <w:tr w:rsidR="0077217B" w:rsidRPr="0066509B" w:rsidTr="001C11FF">
        <w:trPr>
          <w:trHeight w:val="70"/>
          <w:jc w:val="center"/>
        </w:trPr>
        <w:tc>
          <w:tcPr>
            <w:tcW w:w="2405"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場次</w:t>
            </w:r>
          </w:p>
        </w:tc>
        <w:tc>
          <w:tcPr>
            <w:tcW w:w="1559"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每日時程</w:t>
            </w:r>
          </w:p>
        </w:tc>
        <w:tc>
          <w:tcPr>
            <w:tcW w:w="1985"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內容</w:t>
            </w:r>
          </w:p>
        </w:tc>
        <w:tc>
          <w:tcPr>
            <w:tcW w:w="2126"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講師</w:t>
            </w:r>
          </w:p>
        </w:tc>
        <w:tc>
          <w:tcPr>
            <w:tcW w:w="1779" w:type="dxa"/>
            <w:shd w:val="clear" w:color="auto" w:fill="D9D9D9" w:themeFill="background1" w:themeFillShade="D9"/>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地點</w:t>
            </w:r>
          </w:p>
        </w:tc>
      </w:tr>
      <w:tr w:rsidR="0077217B" w:rsidRPr="0066509B" w:rsidTr="001C11FF">
        <w:trPr>
          <w:jc w:val="center"/>
        </w:trPr>
        <w:tc>
          <w:tcPr>
            <w:tcW w:w="2405" w:type="dxa"/>
            <w:vMerge w:val="restart"/>
            <w:vAlign w:val="center"/>
          </w:tcPr>
          <w:p w:rsidR="0077217B" w:rsidRPr="00FF5784" w:rsidRDefault="0077217B" w:rsidP="001C11FF">
            <w:pPr>
              <w:snapToGrid w:val="0"/>
              <w:spacing w:line="400" w:lineRule="exact"/>
              <w:jc w:val="center"/>
              <w:rPr>
                <w:rFonts w:ascii="標楷體" w:eastAsia="標楷體" w:hAnsi="標楷體"/>
                <w:szCs w:val="24"/>
              </w:rPr>
            </w:pPr>
            <w:r w:rsidRPr="00FF5784">
              <w:rPr>
                <w:rFonts w:ascii="標楷體" w:eastAsia="標楷體" w:hAnsi="標楷體"/>
                <w:szCs w:val="24"/>
              </w:rPr>
              <w:t>110</w:t>
            </w:r>
            <w:r w:rsidRPr="00FF5784">
              <w:rPr>
                <w:rFonts w:ascii="標楷體" w:eastAsia="標楷體" w:hAnsi="標楷體" w:hint="eastAsia"/>
                <w:szCs w:val="24"/>
              </w:rPr>
              <w:t>年</w:t>
            </w:r>
            <w:r w:rsidRPr="00FF5784">
              <w:rPr>
                <w:rFonts w:ascii="標楷體" w:eastAsia="標楷體" w:hAnsi="標楷體"/>
                <w:szCs w:val="24"/>
              </w:rPr>
              <w:t>7</w:t>
            </w:r>
            <w:r w:rsidRPr="00FF5784">
              <w:rPr>
                <w:rFonts w:ascii="標楷體" w:eastAsia="標楷體" w:hAnsi="標楷體" w:hint="eastAsia"/>
                <w:szCs w:val="24"/>
              </w:rPr>
              <w:t>/7至7</w:t>
            </w:r>
            <w:r w:rsidRPr="00FF5784">
              <w:rPr>
                <w:rFonts w:ascii="標楷體" w:eastAsia="標楷體" w:hAnsi="標楷體"/>
                <w:szCs w:val="24"/>
              </w:rPr>
              <w:t>/</w:t>
            </w:r>
            <w:r w:rsidRPr="00FF5784">
              <w:rPr>
                <w:rFonts w:ascii="標楷體" w:eastAsia="標楷體" w:hAnsi="標楷體" w:hint="eastAsia"/>
                <w:szCs w:val="24"/>
              </w:rPr>
              <w:t>9</w:t>
            </w:r>
          </w:p>
          <w:p w:rsidR="0077217B" w:rsidRPr="001A44FC" w:rsidRDefault="0077217B" w:rsidP="001C11FF">
            <w:pPr>
              <w:snapToGrid w:val="0"/>
              <w:spacing w:line="400" w:lineRule="exact"/>
              <w:jc w:val="center"/>
              <w:rPr>
                <w:rFonts w:ascii="標楷體" w:eastAsia="標楷體" w:hAnsi="標楷體"/>
                <w:szCs w:val="24"/>
                <w:highlight w:val="yellow"/>
              </w:rPr>
            </w:pPr>
            <w:r w:rsidRPr="00FF5784">
              <w:rPr>
                <w:rFonts w:ascii="標楷體" w:eastAsia="標楷體" w:hAnsi="標楷體" w:hint="eastAsia"/>
                <w:szCs w:val="24"/>
              </w:rPr>
              <w:t>【媒體素養營】</w:t>
            </w:r>
          </w:p>
        </w:tc>
        <w:tc>
          <w:tcPr>
            <w:tcW w:w="1559" w:type="dxa"/>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8:45-09:00</w:t>
            </w:r>
          </w:p>
        </w:tc>
        <w:tc>
          <w:tcPr>
            <w:tcW w:w="1985"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報到</w:t>
            </w:r>
          </w:p>
        </w:tc>
        <w:tc>
          <w:tcPr>
            <w:tcW w:w="2126"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w:t>
            </w:r>
          </w:p>
        </w:tc>
        <w:tc>
          <w:tcPr>
            <w:tcW w:w="1779" w:type="dxa"/>
            <w:vMerge w:val="restart"/>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屏東縣資優</w:t>
            </w:r>
          </w:p>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教育資源中心</w:t>
            </w:r>
          </w:p>
        </w:tc>
      </w:tr>
      <w:tr w:rsidR="0077217B" w:rsidRPr="0066509B" w:rsidTr="001C11FF">
        <w:trPr>
          <w:trHeight w:val="70"/>
          <w:jc w:val="center"/>
        </w:trPr>
        <w:tc>
          <w:tcPr>
            <w:tcW w:w="2405" w:type="dxa"/>
            <w:vMerge/>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559" w:type="dxa"/>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9</w:t>
            </w:r>
            <w:r w:rsidRPr="0066509B">
              <w:rPr>
                <w:rFonts w:ascii="標楷體" w:eastAsia="標楷體" w:hAnsi="標楷體" w:hint="eastAsia"/>
                <w:szCs w:val="24"/>
              </w:rPr>
              <w:t>:</w:t>
            </w:r>
            <w:r>
              <w:rPr>
                <w:rFonts w:ascii="標楷體" w:eastAsia="標楷體" w:hAnsi="標楷體"/>
                <w:szCs w:val="24"/>
              </w:rPr>
              <w:t>0</w:t>
            </w:r>
            <w:r w:rsidRPr="0066509B">
              <w:rPr>
                <w:rFonts w:ascii="標楷體" w:eastAsia="標楷體" w:hAnsi="標楷體" w:hint="eastAsia"/>
                <w:szCs w:val="24"/>
              </w:rPr>
              <w:t>0</w:t>
            </w:r>
            <w:r w:rsidRPr="0066509B">
              <w:rPr>
                <w:rFonts w:ascii="標楷體" w:eastAsia="標楷體" w:hAnsi="標楷體"/>
                <w:szCs w:val="24"/>
              </w:rPr>
              <w:t>-1</w:t>
            </w:r>
            <w:r>
              <w:rPr>
                <w:rFonts w:ascii="標楷體" w:eastAsia="標楷體" w:hAnsi="標楷體"/>
                <w:szCs w:val="24"/>
              </w:rPr>
              <w:t>2</w:t>
            </w:r>
            <w:r w:rsidRPr="0066509B">
              <w:rPr>
                <w:rFonts w:ascii="標楷體" w:eastAsia="標楷體" w:hAnsi="標楷體"/>
                <w:szCs w:val="24"/>
              </w:rPr>
              <w:t>:</w:t>
            </w:r>
            <w:r>
              <w:rPr>
                <w:rFonts w:ascii="標楷體" w:eastAsia="標楷體" w:hAnsi="標楷體"/>
                <w:szCs w:val="24"/>
              </w:rPr>
              <w:t>0</w:t>
            </w:r>
            <w:r w:rsidRPr="0066509B">
              <w:rPr>
                <w:rFonts w:ascii="標楷體" w:eastAsia="標楷體" w:hAnsi="標楷體"/>
                <w:szCs w:val="24"/>
              </w:rPr>
              <w:t>0</w:t>
            </w:r>
          </w:p>
        </w:tc>
        <w:tc>
          <w:tcPr>
            <w:tcW w:w="1985" w:type="dxa"/>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上午活動</w:t>
            </w:r>
          </w:p>
        </w:tc>
        <w:tc>
          <w:tcPr>
            <w:tcW w:w="2126" w:type="dxa"/>
            <w:vMerge w:val="restart"/>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張嘉倫老師</w:t>
            </w:r>
          </w:p>
        </w:tc>
        <w:tc>
          <w:tcPr>
            <w:tcW w:w="1779" w:type="dxa"/>
            <w:vMerge/>
            <w:vAlign w:val="center"/>
          </w:tcPr>
          <w:p w:rsidR="0077217B" w:rsidRPr="0066509B" w:rsidRDefault="0077217B" w:rsidP="001C11FF">
            <w:pPr>
              <w:snapToGrid w:val="0"/>
              <w:spacing w:line="400" w:lineRule="exact"/>
              <w:jc w:val="center"/>
              <w:rPr>
                <w:rFonts w:ascii="標楷體" w:eastAsia="標楷體" w:hAnsi="標楷體"/>
                <w:szCs w:val="24"/>
              </w:rPr>
            </w:pPr>
          </w:p>
        </w:tc>
      </w:tr>
      <w:tr w:rsidR="0077217B" w:rsidRPr="0066509B" w:rsidTr="001C11FF">
        <w:trPr>
          <w:jc w:val="center"/>
        </w:trPr>
        <w:tc>
          <w:tcPr>
            <w:tcW w:w="2405"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559" w:type="dxa"/>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r w:rsidRPr="0066509B">
              <w:rPr>
                <w:rFonts w:ascii="標楷體" w:eastAsia="標楷體" w:hAnsi="標楷體" w:hint="eastAsia"/>
                <w:szCs w:val="24"/>
              </w:rPr>
              <w:t>13:</w:t>
            </w:r>
            <w:r>
              <w:rPr>
                <w:rFonts w:ascii="標楷體" w:eastAsia="標楷體" w:hAnsi="標楷體"/>
                <w:szCs w:val="24"/>
              </w:rPr>
              <w:t>0</w:t>
            </w:r>
            <w:r w:rsidRPr="0066509B">
              <w:rPr>
                <w:rFonts w:ascii="標楷體" w:eastAsia="標楷體" w:hAnsi="標楷體" w:hint="eastAsia"/>
                <w:szCs w:val="24"/>
              </w:rPr>
              <w:t>0-1</w:t>
            </w:r>
            <w:r>
              <w:rPr>
                <w:rFonts w:ascii="標楷體" w:eastAsia="標楷體" w:hAnsi="標楷體" w:hint="eastAsia"/>
                <w:szCs w:val="24"/>
              </w:rPr>
              <w:t>6</w:t>
            </w:r>
            <w:r w:rsidRPr="0066509B">
              <w:rPr>
                <w:rFonts w:ascii="標楷體" w:eastAsia="標楷體" w:hAnsi="標楷體" w:hint="eastAsia"/>
                <w:szCs w:val="24"/>
              </w:rPr>
              <w:t>:</w:t>
            </w:r>
            <w:r>
              <w:rPr>
                <w:rFonts w:ascii="標楷體" w:eastAsia="標楷體" w:hAnsi="標楷體" w:hint="eastAsia"/>
                <w:szCs w:val="24"/>
              </w:rPr>
              <w:t>0</w:t>
            </w:r>
            <w:r w:rsidRPr="0066509B">
              <w:rPr>
                <w:rFonts w:ascii="標楷體" w:eastAsia="標楷體" w:hAnsi="標楷體" w:hint="eastAsia"/>
                <w:szCs w:val="24"/>
              </w:rPr>
              <w:t>0</w:t>
            </w:r>
          </w:p>
        </w:tc>
        <w:tc>
          <w:tcPr>
            <w:tcW w:w="1985" w:type="dxa"/>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r>
              <w:rPr>
                <w:rFonts w:ascii="標楷體" w:eastAsia="標楷體" w:hAnsi="標楷體" w:hint="eastAsia"/>
                <w:szCs w:val="24"/>
              </w:rPr>
              <w:t>下午活動</w:t>
            </w:r>
          </w:p>
        </w:tc>
        <w:tc>
          <w:tcPr>
            <w:tcW w:w="2126"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c>
          <w:tcPr>
            <w:tcW w:w="1779" w:type="dxa"/>
            <w:vMerge/>
            <w:tcBorders>
              <w:bottom w:val="double" w:sz="4" w:space="0" w:color="auto"/>
            </w:tcBorders>
            <w:vAlign w:val="center"/>
          </w:tcPr>
          <w:p w:rsidR="0077217B" w:rsidRPr="0066509B" w:rsidRDefault="0077217B" w:rsidP="001C11FF">
            <w:pPr>
              <w:snapToGrid w:val="0"/>
              <w:spacing w:line="400" w:lineRule="exact"/>
              <w:jc w:val="center"/>
              <w:rPr>
                <w:rFonts w:ascii="標楷體" w:eastAsia="標楷體" w:hAnsi="標楷體"/>
                <w:szCs w:val="24"/>
              </w:rPr>
            </w:pPr>
          </w:p>
        </w:tc>
      </w:tr>
    </w:tbl>
    <w:p w:rsidR="0077217B" w:rsidRDefault="0077217B" w:rsidP="0077217B">
      <w:pPr>
        <w:spacing w:line="400" w:lineRule="exact"/>
        <w:ind w:firstLine="480"/>
        <w:contextualSpacing/>
        <w:rPr>
          <w:rFonts w:eastAsia="標楷體"/>
          <w:szCs w:val="20"/>
        </w:rPr>
      </w:pPr>
      <w:r>
        <w:rPr>
          <w:rFonts w:eastAsia="標楷體" w:hint="eastAsia"/>
          <w:szCs w:val="20"/>
        </w:rPr>
        <w:t>二、對象：</w:t>
      </w:r>
      <w:r>
        <w:rPr>
          <w:rFonts w:eastAsia="標楷體" w:hint="eastAsia"/>
          <w:szCs w:val="20"/>
        </w:rPr>
        <w:t>1</w:t>
      </w:r>
      <w:r>
        <w:rPr>
          <w:rFonts w:eastAsia="標楷體"/>
          <w:szCs w:val="20"/>
        </w:rPr>
        <w:t>09</w:t>
      </w:r>
      <w:r>
        <w:rPr>
          <w:rFonts w:eastAsia="標楷體" w:hint="eastAsia"/>
          <w:szCs w:val="20"/>
        </w:rPr>
        <w:t>學年度就讀本縣國小並經</w:t>
      </w:r>
      <w:r w:rsidRPr="00E41B1B">
        <w:rPr>
          <w:rFonts w:eastAsia="標楷體" w:hint="eastAsia"/>
          <w:szCs w:val="20"/>
        </w:rPr>
        <w:t>本縣鑑輔會</w:t>
      </w:r>
      <w:r w:rsidRPr="00E41B1B">
        <w:rPr>
          <w:rFonts w:eastAsia="標楷體" w:hint="eastAsia"/>
          <w:szCs w:val="20"/>
        </w:rPr>
        <w:t>(</w:t>
      </w:r>
      <w:r w:rsidRPr="00E41B1B">
        <w:rPr>
          <w:rFonts w:eastAsia="標楷體" w:hint="eastAsia"/>
          <w:szCs w:val="20"/>
        </w:rPr>
        <w:t>含</w:t>
      </w:r>
      <w:r w:rsidRPr="00E41B1B">
        <w:rPr>
          <w:rFonts w:eastAsia="標楷體" w:hint="eastAsia"/>
          <w:szCs w:val="20"/>
        </w:rPr>
        <w:t>1</w:t>
      </w:r>
      <w:r>
        <w:rPr>
          <w:rFonts w:eastAsia="標楷體" w:hint="eastAsia"/>
          <w:szCs w:val="20"/>
        </w:rPr>
        <w:t>1</w:t>
      </w:r>
      <w:r>
        <w:rPr>
          <w:rFonts w:eastAsia="標楷體"/>
          <w:szCs w:val="20"/>
        </w:rPr>
        <w:t>0</w:t>
      </w:r>
      <w:r w:rsidRPr="00E41B1B">
        <w:rPr>
          <w:rFonts w:eastAsia="標楷體" w:hint="eastAsia"/>
          <w:szCs w:val="20"/>
        </w:rPr>
        <w:t>年度鑑定</w:t>
      </w:r>
      <w:r w:rsidRPr="00E41B1B">
        <w:rPr>
          <w:rFonts w:eastAsia="標楷體" w:hint="eastAsia"/>
          <w:szCs w:val="20"/>
        </w:rPr>
        <w:t>)</w:t>
      </w:r>
      <w:r w:rsidRPr="00E41B1B">
        <w:rPr>
          <w:rFonts w:eastAsia="標楷體" w:hint="eastAsia"/>
          <w:szCs w:val="20"/>
        </w:rPr>
        <w:t>通過之資賦優異學</w:t>
      </w:r>
    </w:p>
    <w:p w:rsidR="0077217B" w:rsidRPr="00E41B1B" w:rsidRDefault="0077217B" w:rsidP="0077217B">
      <w:pPr>
        <w:spacing w:line="400" w:lineRule="exact"/>
        <w:ind w:left="960"/>
        <w:contextualSpacing/>
        <w:rPr>
          <w:rFonts w:eastAsia="標楷體"/>
          <w:szCs w:val="20"/>
        </w:rPr>
      </w:pPr>
      <w:r w:rsidRPr="00E41B1B">
        <w:rPr>
          <w:rFonts w:eastAsia="標楷體" w:hint="eastAsia"/>
          <w:szCs w:val="20"/>
        </w:rPr>
        <w:t>生</w:t>
      </w:r>
      <w:r w:rsidRPr="00E41B1B">
        <w:rPr>
          <w:rFonts w:eastAsia="標楷體" w:hint="eastAsia"/>
          <w:szCs w:val="20"/>
        </w:rPr>
        <w:t>3</w:t>
      </w:r>
      <w:r>
        <w:rPr>
          <w:rFonts w:eastAsia="標楷體"/>
          <w:szCs w:val="20"/>
        </w:rPr>
        <w:t>0</w:t>
      </w:r>
      <w:r w:rsidRPr="00E41B1B">
        <w:rPr>
          <w:rFonts w:eastAsia="標楷體" w:hint="eastAsia"/>
          <w:szCs w:val="20"/>
        </w:rPr>
        <w:t>人，錄取順</w:t>
      </w:r>
      <w:r>
        <w:rPr>
          <w:rFonts w:eastAsia="標楷體" w:hint="eastAsia"/>
          <w:szCs w:val="20"/>
        </w:rPr>
        <w:t>位</w:t>
      </w:r>
      <w:r w:rsidRPr="00F627C9">
        <w:rPr>
          <w:rFonts w:eastAsia="標楷體" w:hint="eastAsia"/>
          <w:szCs w:val="20"/>
        </w:rPr>
        <w:t>(</w:t>
      </w:r>
      <w:r w:rsidRPr="00F627C9">
        <w:rPr>
          <w:rFonts w:eastAsia="標楷體" w:hint="eastAsia"/>
          <w:szCs w:val="20"/>
        </w:rPr>
        <w:t>同順位者由高至低年級錄取，若同年級以出生日期長至幼比序</w:t>
      </w:r>
      <w:r w:rsidRPr="00F627C9">
        <w:rPr>
          <w:rFonts w:eastAsia="標楷體" w:hint="eastAsia"/>
          <w:szCs w:val="20"/>
        </w:rPr>
        <w:t>)</w:t>
      </w:r>
      <w:r w:rsidRPr="00E41B1B">
        <w:rPr>
          <w:rFonts w:eastAsia="標楷體" w:hint="eastAsia"/>
          <w:szCs w:val="20"/>
        </w:rPr>
        <w:t>如下：</w:t>
      </w:r>
    </w:p>
    <w:p w:rsidR="0077217B" w:rsidRPr="00E41B1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語文學術性向資賦優異學生</w:t>
      </w:r>
    </w:p>
    <w:p w:rsidR="0077217B" w:rsidRDefault="0077217B" w:rsidP="0077217B">
      <w:pPr>
        <w:pStyle w:val="a4"/>
        <w:numPr>
          <w:ilvl w:val="0"/>
          <w:numId w:val="1"/>
        </w:numPr>
        <w:spacing w:line="400" w:lineRule="exact"/>
        <w:ind w:leftChars="0"/>
        <w:contextualSpacing/>
        <w:rPr>
          <w:rFonts w:eastAsia="標楷體"/>
        </w:rPr>
      </w:pPr>
      <w:r>
        <w:rPr>
          <w:rFonts w:eastAsia="標楷體" w:hint="eastAsia"/>
        </w:rPr>
        <w:t>數理學術性向資賦優異學生</w:t>
      </w:r>
    </w:p>
    <w:p w:rsidR="0077217B" w:rsidRDefault="0077217B" w:rsidP="0077217B">
      <w:pPr>
        <w:pStyle w:val="a4"/>
        <w:numPr>
          <w:ilvl w:val="0"/>
          <w:numId w:val="1"/>
        </w:numPr>
        <w:spacing w:line="400" w:lineRule="exact"/>
        <w:ind w:leftChars="0"/>
        <w:contextualSpacing/>
        <w:rPr>
          <w:rFonts w:eastAsia="標楷體"/>
        </w:rPr>
      </w:pPr>
      <w:r>
        <w:rPr>
          <w:rFonts w:eastAsia="標楷體" w:hint="eastAsia"/>
        </w:rPr>
        <w:t>一般智能資賦優異學生</w:t>
      </w:r>
    </w:p>
    <w:p w:rsidR="0077217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藝術才能資賦優異學生</w:t>
      </w:r>
    </w:p>
    <w:p w:rsidR="0077217B" w:rsidRDefault="0077217B" w:rsidP="0077217B">
      <w:pPr>
        <w:pStyle w:val="a4"/>
        <w:numPr>
          <w:ilvl w:val="0"/>
          <w:numId w:val="1"/>
        </w:numPr>
        <w:spacing w:line="400" w:lineRule="exact"/>
        <w:ind w:leftChars="0"/>
        <w:contextualSpacing/>
        <w:rPr>
          <w:rFonts w:eastAsia="標楷體"/>
        </w:rPr>
      </w:pPr>
      <w:r w:rsidRPr="00E41B1B">
        <w:rPr>
          <w:rFonts w:eastAsia="標楷體" w:hint="eastAsia"/>
        </w:rPr>
        <w:t>前</w:t>
      </w:r>
      <w:r>
        <w:rPr>
          <w:rFonts w:eastAsia="標楷體" w:hint="eastAsia"/>
        </w:rPr>
        <w:t>四</w:t>
      </w:r>
      <w:r w:rsidRPr="00E41B1B">
        <w:rPr>
          <w:rFonts w:eastAsia="標楷體" w:hint="eastAsia"/>
        </w:rPr>
        <w:t>項順位採計完後尚有名額，</w:t>
      </w:r>
      <w:r>
        <w:rPr>
          <w:rFonts w:eastAsia="標楷體" w:hint="eastAsia"/>
        </w:rPr>
        <w:t>1</w:t>
      </w:r>
      <w:r>
        <w:rPr>
          <w:rFonts w:eastAsia="標楷體"/>
        </w:rPr>
        <w:t>09</w:t>
      </w:r>
      <w:r>
        <w:rPr>
          <w:rFonts w:eastAsia="標楷體" w:hint="eastAsia"/>
        </w:rPr>
        <w:t>學年度</w:t>
      </w:r>
      <w:r w:rsidRPr="00E41B1B">
        <w:rPr>
          <w:rFonts w:eastAsia="標楷體" w:hint="eastAsia"/>
        </w:rPr>
        <w:t>就讀本縣轄屬國小學生在記憶、理解、分析、綜合、推理、評鑑等方面，較同年齡具有卓越潛能獲傑出表現者；或於</w:t>
      </w:r>
      <w:r>
        <w:rPr>
          <w:rFonts w:eastAsia="標楷體" w:hint="eastAsia"/>
        </w:rPr>
        <w:t>此議題</w:t>
      </w:r>
      <w:r w:rsidRPr="00E41B1B">
        <w:rPr>
          <w:rFonts w:eastAsia="標楷體" w:hint="eastAsia"/>
        </w:rPr>
        <w:t>有高度興趣者，經專家學者、指導老師或家長觀察推薦後得報名參加</w:t>
      </w:r>
      <w:r>
        <w:rPr>
          <w:rFonts w:eastAsia="標楷體" w:hint="eastAsia"/>
        </w:rPr>
        <w:t>。</w:t>
      </w:r>
    </w:p>
    <w:p w:rsidR="0077217B" w:rsidRDefault="0077217B" w:rsidP="0077217B">
      <w:pPr>
        <w:spacing w:line="400" w:lineRule="exact"/>
        <w:ind w:left="480"/>
        <w:contextualSpacing/>
        <w:rPr>
          <w:rFonts w:eastAsia="標楷體"/>
          <w:szCs w:val="20"/>
        </w:rPr>
      </w:pPr>
      <w:r>
        <w:rPr>
          <w:rFonts w:eastAsia="標楷體" w:hint="eastAsia"/>
          <w:szCs w:val="20"/>
        </w:rPr>
        <w:t>三、報名資訊：</w:t>
      </w:r>
    </w:p>
    <w:p w:rsidR="0077217B" w:rsidRDefault="0077217B" w:rsidP="0077217B">
      <w:pPr>
        <w:pStyle w:val="a4"/>
        <w:numPr>
          <w:ilvl w:val="0"/>
          <w:numId w:val="2"/>
        </w:numPr>
        <w:spacing w:line="400" w:lineRule="exact"/>
        <w:ind w:leftChars="0"/>
        <w:contextualSpacing/>
        <w:rPr>
          <w:rFonts w:eastAsia="標楷體"/>
        </w:rPr>
      </w:pPr>
      <w:r>
        <w:rPr>
          <w:rFonts w:eastAsia="標楷體" w:hint="eastAsia"/>
        </w:rPr>
        <w:t>時間：即日起至</w:t>
      </w:r>
      <w:r>
        <w:rPr>
          <w:rFonts w:eastAsia="標楷體" w:hint="eastAsia"/>
        </w:rPr>
        <w:t>11</w:t>
      </w:r>
      <w:r>
        <w:rPr>
          <w:rFonts w:eastAsia="標楷體"/>
        </w:rPr>
        <w:t>0</w:t>
      </w:r>
      <w:r>
        <w:rPr>
          <w:rFonts w:eastAsia="標楷體" w:hint="eastAsia"/>
        </w:rPr>
        <w:t>年</w:t>
      </w:r>
      <w:r>
        <w:rPr>
          <w:rFonts w:eastAsia="標楷體" w:hint="eastAsia"/>
        </w:rPr>
        <w:t>6</w:t>
      </w:r>
      <w:r>
        <w:rPr>
          <w:rFonts w:eastAsia="標楷體" w:hint="eastAsia"/>
        </w:rPr>
        <w:t>月</w:t>
      </w:r>
      <w:r>
        <w:rPr>
          <w:rFonts w:eastAsia="標楷體"/>
        </w:rPr>
        <w:t>3</w:t>
      </w:r>
      <w:r>
        <w:rPr>
          <w:rFonts w:eastAsia="標楷體" w:hint="eastAsia"/>
        </w:rPr>
        <w:t>日</w:t>
      </w:r>
    </w:p>
    <w:p w:rsidR="0077217B" w:rsidRDefault="0077217B" w:rsidP="0077217B">
      <w:pPr>
        <w:pStyle w:val="a4"/>
        <w:numPr>
          <w:ilvl w:val="0"/>
          <w:numId w:val="2"/>
        </w:numPr>
        <w:spacing w:line="400" w:lineRule="exact"/>
        <w:ind w:leftChars="0"/>
        <w:contextualSpacing/>
        <w:rPr>
          <w:rFonts w:eastAsia="標楷體"/>
        </w:rPr>
      </w:pPr>
      <w:r w:rsidRPr="006431FF">
        <w:rPr>
          <w:rFonts w:eastAsia="標楷體" w:hint="eastAsia"/>
        </w:rPr>
        <w:lastRenderedPageBreak/>
        <w:t>方式：採網路報名。請於全國特教資訊網報名</w:t>
      </w:r>
      <w:r w:rsidRPr="006431FF">
        <w:rPr>
          <w:rFonts w:eastAsia="標楷體" w:hint="eastAsia"/>
        </w:rPr>
        <w:t>special.moe.gov.tw/index.php</w:t>
      </w:r>
    </w:p>
    <w:p w:rsidR="0077217B" w:rsidRPr="006431FF" w:rsidRDefault="0077217B" w:rsidP="0077217B">
      <w:pPr>
        <w:pStyle w:val="a4"/>
        <w:adjustRightInd w:val="0"/>
        <w:snapToGrid w:val="0"/>
        <w:spacing w:line="480" w:lineRule="exact"/>
        <w:ind w:leftChars="0" w:left="1440" w:firstLine="480"/>
        <w:rPr>
          <w:rFonts w:ascii="標楷體" w:eastAsia="標楷體" w:hAnsi="標楷體"/>
          <w:szCs w:val="24"/>
        </w:rPr>
      </w:pPr>
      <w:r w:rsidRPr="006431FF">
        <w:rPr>
          <w:rFonts w:ascii="標楷體" w:eastAsia="標楷體" w:hAnsi="標楷體" w:hint="eastAsia"/>
          <w:szCs w:val="24"/>
        </w:rPr>
        <w:t>→研習報名→縣市特教研習（屏東縣→教育處研習）→查詢本活動報名。</w:t>
      </w:r>
    </w:p>
    <w:p w:rsidR="0077217B" w:rsidRPr="006431FF" w:rsidRDefault="0077217B" w:rsidP="0077217B">
      <w:pPr>
        <w:pStyle w:val="a4"/>
        <w:spacing w:line="400" w:lineRule="exact"/>
        <w:ind w:leftChars="0" w:left="1440" w:firstLine="480"/>
        <w:contextualSpacing/>
        <w:rPr>
          <w:rFonts w:ascii="標楷體" w:eastAsia="標楷體" w:hAnsi="標楷體"/>
          <w:szCs w:val="24"/>
        </w:rPr>
      </w:pPr>
      <w:r w:rsidRPr="006431FF">
        <w:rPr>
          <w:rFonts w:ascii="標楷體" w:eastAsia="標楷體" w:hAnsi="標楷體" w:hint="eastAsia"/>
          <w:szCs w:val="24"/>
        </w:rPr>
        <w:t>1</w:t>
      </w:r>
      <w:r>
        <w:rPr>
          <w:rFonts w:ascii="標楷體" w:eastAsia="標楷體" w:hAnsi="標楷體"/>
          <w:szCs w:val="24"/>
        </w:rPr>
        <w:t>10/</w:t>
      </w:r>
      <w:r>
        <w:rPr>
          <w:rFonts w:ascii="標楷體" w:eastAsia="標楷體" w:hAnsi="標楷體" w:hint="eastAsia"/>
          <w:szCs w:val="24"/>
        </w:rPr>
        <w:t>6</w:t>
      </w:r>
      <w:r w:rsidRPr="006431FF">
        <w:rPr>
          <w:rFonts w:ascii="標楷體" w:eastAsia="標楷體" w:hAnsi="標楷體"/>
          <w:szCs w:val="24"/>
        </w:rPr>
        <w:t>/</w:t>
      </w:r>
      <w:r>
        <w:rPr>
          <w:rFonts w:ascii="標楷體" w:eastAsia="標楷體" w:hAnsi="標楷體" w:hint="eastAsia"/>
          <w:szCs w:val="24"/>
        </w:rPr>
        <w:t>4</w:t>
      </w:r>
      <w:r w:rsidRPr="006431FF">
        <w:rPr>
          <w:rFonts w:ascii="標楷體" w:eastAsia="標楷體" w:hAnsi="標楷體" w:hint="eastAsia"/>
          <w:szCs w:val="24"/>
        </w:rPr>
        <w:t>請逕行上資訊網確認是否錄取，不另行通知。</w:t>
      </w:r>
    </w:p>
    <w:p w:rsidR="0077217B" w:rsidRPr="004B6B59" w:rsidRDefault="0077217B" w:rsidP="0077217B">
      <w:pPr>
        <w:pStyle w:val="a4"/>
        <w:numPr>
          <w:ilvl w:val="0"/>
          <w:numId w:val="2"/>
        </w:numPr>
        <w:adjustRightInd w:val="0"/>
        <w:snapToGrid w:val="0"/>
        <w:spacing w:line="480" w:lineRule="exact"/>
        <w:ind w:leftChars="0"/>
        <w:jc w:val="both"/>
        <w:rPr>
          <w:rFonts w:ascii="標楷體" w:eastAsia="標楷體" w:hAnsi="標楷體"/>
        </w:rPr>
      </w:pPr>
      <w:r w:rsidRPr="004B6B59">
        <w:rPr>
          <w:rFonts w:ascii="標楷體" w:eastAsia="標楷體" w:hAnsi="標楷體" w:hint="eastAsia"/>
          <w:szCs w:val="24"/>
        </w:rPr>
        <w:t>費用：</w:t>
      </w:r>
      <w:r w:rsidRPr="004B6B59">
        <w:rPr>
          <w:rFonts w:ascii="標楷體" w:eastAsia="標楷體" w:hAnsi="標楷體" w:hint="eastAsia"/>
          <w:color w:val="000000" w:themeColor="text1"/>
          <w:szCs w:val="24"/>
        </w:rPr>
        <w:t>報名費500</w:t>
      </w:r>
      <w:r w:rsidRPr="004B6B59">
        <w:rPr>
          <w:rFonts w:ascii="標楷體" w:eastAsia="標楷體" w:hAnsi="標楷體" w:hint="eastAsia"/>
          <w:szCs w:val="24"/>
        </w:rPr>
        <w:t>元(含保險、教材</w:t>
      </w:r>
      <w:r w:rsidRPr="004B6B59">
        <w:rPr>
          <w:rFonts w:ascii="標楷體" w:eastAsia="標楷體" w:hAnsi="標楷體"/>
          <w:szCs w:val="24"/>
        </w:rPr>
        <w:t>…</w:t>
      </w:r>
      <w:r w:rsidRPr="004B6B59">
        <w:rPr>
          <w:rFonts w:ascii="標楷體" w:eastAsia="標楷體" w:hAnsi="標楷體" w:hint="eastAsia"/>
          <w:szCs w:val="24"/>
        </w:rPr>
        <w:t>等費用)，午餐自理(可請承辦單位代訂午餐)。</w:t>
      </w:r>
    </w:p>
    <w:p w:rsidR="0077217B" w:rsidRPr="003C0847" w:rsidRDefault="0077217B" w:rsidP="0077217B">
      <w:pPr>
        <w:pStyle w:val="a4"/>
        <w:adjustRightInd w:val="0"/>
        <w:snapToGrid w:val="0"/>
        <w:spacing w:line="480" w:lineRule="exact"/>
        <w:ind w:leftChars="0" w:left="1440" w:firstLine="480"/>
        <w:jc w:val="both"/>
        <w:rPr>
          <w:rFonts w:ascii="標楷體" w:eastAsia="標楷體" w:hAnsi="標楷體"/>
        </w:rPr>
      </w:pPr>
      <w:r w:rsidRPr="003C0847">
        <w:rPr>
          <w:rFonts w:ascii="標楷體" w:eastAsia="標楷體" w:hAnsi="標楷體" w:hint="eastAsia"/>
          <w:szCs w:val="24"/>
        </w:rPr>
        <w:t>註：</w:t>
      </w:r>
      <w:r w:rsidRPr="003C0847">
        <w:rPr>
          <w:rFonts w:ascii="標楷體" w:eastAsia="標楷體" w:hAnsi="標楷體" w:hint="eastAsia"/>
        </w:rPr>
        <w:t>具有下列資格之一者，得免繳交</w:t>
      </w:r>
      <w:r w:rsidRPr="003C0847">
        <w:rPr>
          <w:rFonts w:ascii="標楷體" w:eastAsia="標楷體" w:hAnsi="標楷體" w:hint="eastAsia"/>
          <w:u w:val="single"/>
        </w:rPr>
        <w:t>報名費</w:t>
      </w:r>
      <w:r w:rsidRPr="003C0847">
        <w:rPr>
          <w:rFonts w:ascii="標楷體" w:eastAsia="標楷體" w:hAnsi="標楷體" w:hint="eastAsia"/>
        </w:rPr>
        <w:t>：</w:t>
      </w:r>
    </w:p>
    <w:p w:rsidR="0077217B" w:rsidRDefault="0077217B" w:rsidP="0077217B">
      <w:pPr>
        <w:pStyle w:val="a7"/>
        <w:snapToGrid/>
        <w:spacing w:line="400" w:lineRule="exact"/>
        <w:ind w:left="1440" w:firstLine="480"/>
        <w:rPr>
          <w:rFonts w:ascii="標楷體" w:hAnsi="標楷體"/>
          <w:sz w:val="24"/>
          <w:szCs w:val="24"/>
        </w:rPr>
      </w:pPr>
      <w:r>
        <w:rPr>
          <w:rFonts w:ascii="標楷體" w:hAnsi="標楷體" w:hint="eastAsia"/>
          <w:sz w:val="24"/>
          <w:szCs w:val="24"/>
        </w:rPr>
        <w:t>1.</w:t>
      </w:r>
      <w:r w:rsidRPr="00076BD8">
        <w:rPr>
          <w:rFonts w:ascii="標楷體" w:hAnsi="標楷體" w:hint="eastAsia"/>
          <w:sz w:val="24"/>
          <w:szCs w:val="24"/>
        </w:rPr>
        <w:t>家長持社政或鄉鎮市公所之低收入戶證明者，繳交低收入戶證明影印本。</w:t>
      </w:r>
    </w:p>
    <w:p w:rsidR="0077217B" w:rsidRDefault="0077217B" w:rsidP="0077217B">
      <w:pPr>
        <w:pStyle w:val="a7"/>
        <w:snapToGrid/>
        <w:spacing w:line="400" w:lineRule="exact"/>
        <w:ind w:left="1920"/>
        <w:rPr>
          <w:rFonts w:ascii="標楷體" w:hAnsi="標楷體"/>
          <w:sz w:val="24"/>
          <w:szCs w:val="24"/>
        </w:rPr>
      </w:pPr>
      <w:r>
        <w:rPr>
          <w:rFonts w:ascii="標楷體" w:hAnsi="標楷體" w:hint="eastAsia"/>
          <w:sz w:val="24"/>
          <w:szCs w:val="24"/>
        </w:rPr>
        <w:t>2.</w:t>
      </w:r>
      <w:r w:rsidRPr="00076BD8">
        <w:rPr>
          <w:rFonts w:ascii="標楷體" w:hAnsi="標楷體" w:hint="eastAsia"/>
          <w:sz w:val="24"/>
          <w:szCs w:val="24"/>
        </w:rPr>
        <w:t>身心障礙學生或父母一方具身心障礙資格，持身心障礙證明(手冊)者，繳</w:t>
      </w:r>
    </w:p>
    <w:p w:rsidR="0077217B" w:rsidRDefault="0077217B" w:rsidP="0077217B">
      <w:pPr>
        <w:pStyle w:val="a7"/>
        <w:snapToGrid/>
        <w:spacing w:line="400" w:lineRule="exact"/>
        <w:ind w:left="1920" w:firstLineChars="100" w:firstLine="240"/>
        <w:rPr>
          <w:rFonts w:ascii="標楷體" w:hAnsi="標楷體"/>
          <w:sz w:val="24"/>
          <w:szCs w:val="24"/>
        </w:rPr>
      </w:pPr>
      <w:r w:rsidRPr="00076BD8">
        <w:rPr>
          <w:rFonts w:ascii="標楷體" w:hAnsi="標楷體" w:hint="eastAsia"/>
          <w:sz w:val="24"/>
          <w:szCs w:val="24"/>
        </w:rPr>
        <w:t>交身心障礙證明影印本。</w:t>
      </w:r>
    </w:p>
    <w:p w:rsidR="0077217B" w:rsidRDefault="0077217B" w:rsidP="0077217B">
      <w:pPr>
        <w:pStyle w:val="a7"/>
        <w:snapToGrid/>
        <w:spacing w:line="400" w:lineRule="exact"/>
        <w:ind w:left="1920"/>
        <w:rPr>
          <w:rFonts w:ascii="標楷體" w:hAnsi="標楷體"/>
          <w:sz w:val="24"/>
          <w:szCs w:val="24"/>
        </w:rPr>
      </w:pPr>
      <w:r>
        <w:rPr>
          <w:rFonts w:ascii="標楷體" w:hAnsi="標楷體" w:hint="eastAsia"/>
          <w:sz w:val="24"/>
          <w:szCs w:val="24"/>
        </w:rPr>
        <w:t>3.</w:t>
      </w:r>
      <w:r w:rsidRPr="00076BD8">
        <w:rPr>
          <w:rFonts w:ascii="標楷體" w:hAnsi="標楷體" w:hint="eastAsia"/>
          <w:sz w:val="24"/>
          <w:szCs w:val="24"/>
        </w:rPr>
        <w:t>經本縣鑑輔會鑑定為身心障礙之學生，請檢附鑑輔會核發之鑑定結果通知</w:t>
      </w:r>
    </w:p>
    <w:p w:rsidR="0077217B" w:rsidRPr="00F5058B" w:rsidRDefault="0077217B" w:rsidP="0077217B">
      <w:pPr>
        <w:pStyle w:val="a7"/>
        <w:snapToGrid/>
        <w:spacing w:line="400" w:lineRule="exact"/>
        <w:ind w:left="1920" w:firstLineChars="100" w:firstLine="240"/>
        <w:rPr>
          <w:rFonts w:ascii="標楷體" w:hAnsi="標楷體"/>
          <w:sz w:val="24"/>
          <w:szCs w:val="24"/>
        </w:rPr>
      </w:pPr>
      <w:r w:rsidRPr="00076BD8">
        <w:rPr>
          <w:rFonts w:ascii="標楷體" w:hAnsi="標楷體" w:hint="eastAsia"/>
          <w:sz w:val="24"/>
          <w:szCs w:val="24"/>
        </w:rPr>
        <w:t>單。</w:t>
      </w:r>
    </w:p>
    <w:p w:rsidR="0077217B" w:rsidRPr="00417A53" w:rsidRDefault="0077217B" w:rsidP="0077217B">
      <w:pPr>
        <w:pStyle w:val="a4"/>
        <w:numPr>
          <w:ilvl w:val="0"/>
          <w:numId w:val="2"/>
        </w:numPr>
        <w:spacing w:line="400" w:lineRule="exact"/>
        <w:ind w:leftChars="0"/>
        <w:contextualSpacing/>
        <w:rPr>
          <w:rFonts w:ascii="標楷體" w:eastAsia="標楷體" w:hAnsi="標楷體"/>
        </w:rPr>
      </w:pPr>
      <w:r w:rsidRPr="00417A53">
        <w:rPr>
          <w:rFonts w:ascii="標楷體" w:eastAsia="標楷體" w:hAnsi="標楷體" w:hint="eastAsia"/>
        </w:rPr>
        <w:t>繳交：請</w:t>
      </w:r>
      <w:r>
        <w:rPr>
          <w:rFonts w:ascii="標楷體" w:eastAsia="標楷體" w:hAnsi="標楷體" w:hint="eastAsia"/>
        </w:rPr>
        <w:t>6</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6</w:t>
      </w:r>
      <w:r>
        <w:rPr>
          <w:rFonts w:ascii="標楷體" w:eastAsia="標楷體" w:hAnsi="標楷體"/>
        </w:rPr>
        <w:t>/</w:t>
      </w:r>
      <w:r>
        <w:rPr>
          <w:rFonts w:ascii="標楷體" w:eastAsia="標楷體" w:hAnsi="標楷體" w:hint="eastAsia"/>
        </w:rPr>
        <w:t>11之</w:t>
      </w:r>
      <w:r w:rsidRPr="00417A53">
        <w:rPr>
          <w:rFonts w:ascii="標楷體" w:eastAsia="標楷體" w:hAnsi="標楷體" w:hint="eastAsia"/>
        </w:rPr>
        <w:t>0</w:t>
      </w:r>
      <w:r>
        <w:rPr>
          <w:rFonts w:ascii="標楷體" w:eastAsia="標楷體" w:hAnsi="標楷體"/>
        </w:rPr>
        <w:t>9</w:t>
      </w:r>
      <w:r w:rsidRPr="00417A53">
        <w:rPr>
          <w:rFonts w:ascii="標楷體" w:eastAsia="標楷體" w:hAnsi="標楷體" w:hint="eastAsia"/>
        </w:rPr>
        <w:t>:00-17:</w:t>
      </w:r>
      <w:r>
        <w:rPr>
          <w:rFonts w:ascii="標楷體" w:eastAsia="標楷體" w:hAnsi="標楷體"/>
        </w:rPr>
        <w:t>0</w:t>
      </w:r>
      <w:r w:rsidRPr="00417A53">
        <w:rPr>
          <w:rFonts w:ascii="標楷體" w:eastAsia="標楷體" w:hAnsi="標楷體" w:hint="eastAsia"/>
        </w:rPr>
        <w:t>0，至本縣資優教育中心</w:t>
      </w:r>
      <w:r>
        <w:rPr>
          <w:rFonts w:ascii="標楷體" w:eastAsia="標楷體" w:hAnsi="標楷體" w:hint="eastAsia"/>
        </w:rPr>
        <w:t>(</w:t>
      </w:r>
      <w:r w:rsidRPr="00417A53">
        <w:rPr>
          <w:rFonts w:ascii="標楷體" w:eastAsia="標楷體" w:hAnsi="標楷體" w:hint="eastAsia"/>
        </w:rPr>
        <w:t>屏東市華正路80號</w:t>
      </w:r>
      <w:r>
        <w:rPr>
          <w:rFonts w:ascii="標楷體" w:eastAsia="標楷體" w:hAnsi="標楷體" w:hint="eastAsia"/>
        </w:rPr>
        <w:t>)</w:t>
      </w:r>
      <w:r w:rsidRPr="00417A53">
        <w:rPr>
          <w:rFonts w:ascii="標楷體" w:eastAsia="標楷體" w:hAnsi="標楷體" w:hint="eastAsia"/>
        </w:rPr>
        <w:t>繳交1.</w:t>
      </w:r>
      <w:r w:rsidRPr="005D0352">
        <w:rPr>
          <w:rFonts w:ascii="標楷體" w:eastAsia="標楷體" w:hAnsi="標楷體" w:hint="eastAsia"/>
          <w:b/>
          <w:bCs/>
        </w:rPr>
        <w:t>報名費</w:t>
      </w:r>
      <w:r w:rsidRPr="00417A53">
        <w:rPr>
          <w:rFonts w:ascii="標楷體" w:eastAsia="標楷體" w:hAnsi="標楷體" w:hint="eastAsia"/>
        </w:rPr>
        <w:t>；2.</w:t>
      </w:r>
      <w:r w:rsidRPr="005D0352">
        <w:rPr>
          <w:rFonts w:ascii="標楷體" w:eastAsia="標楷體" w:hAnsi="標楷體" w:hint="eastAsia"/>
          <w:b/>
          <w:bCs/>
        </w:rPr>
        <w:t>報名資料表</w:t>
      </w:r>
      <w:r w:rsidRPr="00417A53">
        <w:rPr>
          <w:rFonts w:ascii="標楷體" w:eastAsia="標楷體" w:hAnsi="標楷體" w:hint="eastAsia"/>
        </w:rPr>
        <w:t>。</w:t>
      </w:r>
    </w:p>
    <w:p w:rsidR="0077217B" w:rsidRPr="004B6B59" w:rsidRDefault="0077217B" w:rsidP="0077217B">
      <w:pPr>
        <w:pStyle w:val="a4"/>
        <w:spacing w:line="400" w:lineRule="exact"/>
        <w:ind w:leftChars="0" w:left="1440"/>
        <w:contextualSpacing/>
        <w:rPr>
          <w:rFonts w:ascii="標楷體" w:eastAsia="標楷體" w:hAnsi="標楷體"/>
          <w:b/>
          <w:u w:val="single"/>
        </w:rPr>
      </w:pPr>
      <w:r w:rsidRPr="004B6B59">
        <w:rPr>
          <w:rFonts w:ascii="標楷體" w:eastAsia="標楷體" w:hAnsi="標楷體" w:hint="eastAsia"/>
          <w:b/>
          <w:u w:val="single"/>
        </w:rPr>
        <w:t>以上皆完成才算完成報名程序。逾期則視同放棄，由備取遞補。</w:t>
      </w:r>
    </w:p>
    <w:p w:rsidR="0077217B" w:rsidRPr="00A944A3" w:rsidRDefault="0077217B" w:rsidP="0077217B">
      <w:pPr>
        <w:adjustRightInd w:val="0"/>
        <w:snapToGrid w:val="0"/>
        <w:spacing w:beforeLines="50" w:before="180" w:line="400" w:lineRule="exact"/>
        <w:jc w:val="both"/>
        <w:rPr>
          <w:rFonts w:ascii="標楷體" w:eastAsia="標楷體" w:hAnsi="標楷體"/>
          <w:b/>
          <w:bCs/>
          <w:szCs w:val="24"/>
        </w:rPr>
      </w:pPr>
      <w:r w:rsidRPr="00A944A3">
        <w:rPr>
          <w:rFonts w:ascii="標楷體" w:eastAsia="標楷體" w:hAnsi="標楷體" w:hint="eastAsia"/>
          <w:b/>
          <w:bCs/>
          <w:szCs w:val="24"/>
        </w:rPr>
        <w:t>伍、</w:t>
      </w:r>
      <w:r>
        <w:rPr>
          <w:rFonts w:ascii="標楷體" w:eastAsia="標楷體" w:hAnsi="標楷體" w:hint="eastAsia"/>
          <w:b/>
          <w:bCs/>
          <w:szCs w:val="24"/>
        </w:rPr>
        <w:t>附則</w:t>
      </w:r>
      <w:r w:rsidRPr="00A944A3">
        <w:rPr>
          <w:rFonts w:ascii="標楷體" w:eastAsia="標楷體" w:hAnsi="標楷體" w:hint="eastAsia"/>
          <w:b/>
          <w:bCs/>
          <w:szCs w:val="24"/>
        </w:rPr>
        <w:t>：</w:t>
      </w:r>
    </w:p>
    <w:p w:rsidR="0077217B" w:rsidRDefault="0077217B" w:rsidP="0077217B">
      <w:pPr>
        <w:pStyle w:val="a4"/>
        <w:numPr>
          <w:ilvl w:val="0"/>
          <w:numId w:val="3"/>
        </w:numPr>
        <w:adjustRightInd w:val="0"/>
        <w:snapToGrid w:val="0"/>
        <w:spacing w:line="400" w:lineRule="exact"/>
        <w:ind w:leftChars="0"/>
        <w:jc w:val="both"/>
        <w:rPr>
          <w:rFonts w:ascii="標楷體" w:eastAsia="標楷體" w:hAnsi="標楷體"/>
          <w:szCs w:val="24"/>
        </w:rPr>
      </w:pPr>
      <w:r w:rsidRPr="00F67A5F">
        <w:rPr>
          <w:rFonts w:ascii="標楷體" w:eastAsia="標楷體" w:hAnsi="標楷體" w:hint="eastAsia"/>
          <w:szCs w:val="24"/>
        </w:rPr>
        <w:t>如遇不可抗力因素，</w:t>
      </w:r>
      <w:r>
        <w:rPr>
          <w:rFonts w:ascii="標楷體" w:eastAsia="標楷體" w:hAnsi="標楷體" w:hint="eastAsia"/>
          <w:szCs w:val="24"/>
        </w:rPr>
        <w:t>課程活動日期</w:t>
      </w:r>
      <w:r w:rsidRPr="00F67A5F">
        <w:rPr>
          <w:rFonts w:ascii="標楷體" w:eastAsia="標楷體" w:hAnsi="標楷體" w:hint="eastAsia"/>
          <w:szCs w:val="24"/>
        </w:rPr>
        <w:t>得</w:t>
      </w:r>
      <w:r>
        <w:rPr>
          <w:rFonts w:ascii="標楷體" w:eastAsia="標楷體" w:hAnsi="標楷體" w:hint="eastAsia"/>
          <w:szCs w:val="24"/>
        </w:rPr>
        <w:t>調整</w:t>
      </w:r>
      <w:r w:rsidRPr="00F67A5F">
        <w:rPr>
          <w:rFonts w:ascii="標楷體" w:eastAsia="標楷體" w:hAnsi="標楷體" w:hint="eastAsia"/>
          <w:szCs w:val="24"/>
        </w:rPr>
        <w:t>。</w:t>
      </w:r>
    </w:p>
    <w:p w:rsidR="0077217B" w:rsidRPr="00F67A5F" w:rsidRDefault="0077217B" w:rsidP="0077217B">
      <w:pPr>
        <w:pStyle w:val="a4"/>
        <w:adjustRightInd w:val="0"/>
        <w:snapToGrid w:val="0"/>
        <w:spacing w:line="400" w:lineRule="exact"/>
        <w:ind w:leftChars="0" w:left="1200"/>
        <w:jc w:val="both"/>
        <w:rPr>
          <w:rFonts w:ascii="標楷體" w:eastAsia="標楷體" w:hAnsi="標楷體"/>
          <w:szCs w:val="24"/>
        </w:rPr>
      </w:pPr>
      <w:r>
        <w:rPr>
          <w:rFonts w:ascii="標楷體" w:eastAsia="標楷體" w:hAnsi="標楷體" w:hint="eastAsia"/>
          <w:szCs w:val="24"/>
        </w:rPr>
        <w:t>調整日期公告</w:t>
      </w:r>
      <w:r w:rsidRPr="00F67A5F">
        <w:rPr>
          <w:rFonts w:ascii="標楷體" w:eastAsia="標楷體" w:hAnsi="標楷體" w:hint="eastAsia"/>
          <w:szCs w:val="24"/>
        </w:rPr>
        <w:t>於屏</w:t>
      </w:r>
      <w:r>
        <w:rPr>
          <w:rFonts w:ascii="標楷體" w:eastAsia="標楷體" w:hAnsi="標楷體" w:hint="eastAsia"/>
          <w:szCs w:val="24"/>
        </w:rPr>
        <w:t>東縣特教資源網(</w:t>
      </w:r>
      <w:hyperlink r:id="rId6" w:history="1">
        <w:r>
          <w:rPr>
            <w:rStyle w:val="a6"/>
          </w:rPr>
          <w:t>http://ser.ptc.edu.tw/</w:t>
        </w:r>
      </w:hyperlink>
      <w:r>
        <w:rPr>
          <w:rFonts w:ascii="標楷體" w:eastAsia="標楷體" w:hAnsi="標楷體" w:hint="eastAsia"/>
          <w:szCs w:val="24"/>
        </w:rPr>
        <w:t>)。</w:t>
      </w:r>
    </w:p>
    <w:p w:rsidR="0077217B" w:rsidRPr="00AC4FD0" w:rsidRDefault="0077217B" w:rsidP="0077217B">
      <w:pPr>
        <w:pStyle w:val="a4"/>
        <w:numPr>
          <w:ilvl w:val="0"/>
          <w:numId w:val="3"/>
        </w:numPr>
        <w:adjustRightInd w:val="0"/>
        <w:snapToGrid w:val="0"/>
        <w:spacing w:line="400" w:lineRule="exact"/>
        <w:ind w:leftChars="0"/>
        <w:jc w:val="both"/>
        <w:rPr>
          <w:rFonts w:ascii="標楷體" w:eastAsia="標楷體" w:hAnsi="標楷體"/>
          <w:szCs w:val="24"/>
        </w:rPr>
      </w:pPr>
      <w:r w:rsidRPr="00AC4FD0">
        <w:rPr>
          <w:rFonts w:ascii="標楷體" w:eastAsia="標楷體" w:hAnsi="標楷體" w:hint="eastAsia"/>
          <w:szCs w:val="24"/>
        </w:rPr>
        <w:t>可於活動</w:t>
      </w:r>
      <w:r>
        <w:rPr>
          <w:rFonts w:ascii="標楷體" w:eastAsia="標楷體" w:hAnsi="標楷體" w:hint="eastAsia"/>
          <w:szCs w:val="24"/>
        </w:rPr>
        <w:t>當日代訂</w:t>
      </w:r>
      <w:r w:rsidRPr="00AC4FD0">
        <w:rPr>
          <w:rFonts w:ascii="標楷體" w:eastAsia="標楷體" w:hAnsi="標楷體" w:hint="eastAsia"/>
          <w:szCs w:val="24"/>
        </w:rPr>
        <w:t>午餐，響應環保請自備水壺。</w:t>
      </w:r>
    </w:p>
    <w:p w:rsidR="0077217B" w:rsidRPr="00A944A3" w:rsidRDefault="0077217B" w:rsidP="0077217B">
      <w:pPr>
        <w:adjustRightInd w:val="0"/>
        <w:snapToGrid w:val="0"/>
        <w:spacing w:line="400" w:lineRule="exact"/>
        <w:ind w:firstLine="480"/>
        <w:jc w:val="both"/>
        <w:rPr>
          <w:rFonts w:ascii="標楷體" w:eastAsia="標楷體" w:hAnsi="標楷體"/>
          <w:szCs w:val="24"/>
        </w:rPr>
      </w:pPr>
      <w:r>
        <w:rPr>
          <w:rFonts w:ascii="標楷體" w:eastAsia="標楷體" w:hAnsi="標楷體" w:hint="eastAsia"/>
          <w:szCs w:val="24"/>
        </w:rPr>
        <w:t>（三</w:t>
      </w:r>
      <w:r w:rsidRPr="00523A93">
        <w:rPr>
          <w:rFonts w:ascii="標楷體" w:eastAsia="標楷體" w:hAnsi="標楷體" w:hint="eastAsia"/>
          <w:szCs w:val="24"/>
        </w:rPr>
        <w:t>）活動後承辦學校及本案相關承辦人員依屏東縣所屬各級學校教職員獎勵原則獎勵。</w:t>
      </w:r>
    </w:p>
    <w:p w:rsidR="0077217B" w:rsidRDefault="0077217B" w:rsidP="0077217B">
      <w:pPr>
        <w:tabs>
          <w:tab w:val="left" w:pos="567"/>
        </w:tabs>
        <w:snapToGrid w:val="0"/>
        <w:spacing w:beforeLines="50" w:before="180" w:line="400" w:lineRule="exact"/>
        <w:ind w:left="482" w:hanging="482"/>
        <w:rPr>
          <w:rFonts w:eastAsia="標楷體" w:hAnsi="標楷體"/>
          <w:b/>
          <w:color w:val="000000"/>
        </w:rPr>
      </w:pPr>
      <w:r w:rsidRPr="00893A23">
        <w:rPr>
          <w:rFonts w:eastAsia="標楷體" w:hAnsi="標楷體" w:hint="eastAsia"/>
          <w:b/>
          <w:color w:val="000000"/>
        </w:rPr>
        <w:t>陸、經費：</w:t>
      </w:r>
      <w:r w:rsidRPr="00B33BFC">
        <w:rPr>
          <w:rFonts w:eastAsia="標楷體" w:hAnsi="標楷體" w:hint="eastAsia"/>
          <w:b/>
          <w:color w:val="000000"/>
        </w:rPr>
        <w:t>由教育部補助特殊教育及本府教育處相關經費項下支應</w:t>
      </w:r>
      <w:r w:rsidRPr="00893A23">
        <w:rPr>
          <w:rFonts w:eastAsia="標楷體" w:hAnsi="標楷體" w:hint="eastAsia"/>
          <w:b/>
          <w:color w:val="000000"/>
        </w:rPr>
        <w:t>。</w:t>
      </w:r>
    </w:p>
    <w:p w:rsidR="00185E30" w:rsidRPr="0077217B" w:rsidRDefault="0077217B" w:rsidP="0077217B">
      <w:pPr>
        <w:tabs>
          <w:tab w:val="left" w:pos="567"/>
        </w:tabs>
        <w:snapToGrid w:val="0"/>
        <w:spacing w:beforeLines="50" w:before="180" w:line="400" w:lineRule="exact"/>
        <w:ind w:left="482" w:hanging="482"/>
      </w:pPr>
      <w:r w:rsidRPr="004B6B59">
        <w:rPr>
          <w:rFonts w:eastAsia="標楷體" w:hAnsi="標楷體" w:hint="eastAsia"/>
          <w:b/>
          <w:color w:val="000000"/>
        </w:rPr>
        <w:t>柒、本計畫經報府核定後實施，修訂時亦同</w:t>
      </w:r>
      <w:r>
        <w:rPr>
          <w:rFonts w:eastAsia="標楷體" w:hAnsi="標楷體" w:hint="eastAsia"/>
          <w:b/>
          <w:color w:val="000000"/>
        </w:rPr>
        <w:t>。</w:t>
      </w:r>
    </w:p>
    <w:sectPr w:rsidR="00185E30" w:rsidRPr="0077217B" w:rsidSect="0077217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9780A"/>
    <w:multiLevelType w:val="hybridMultilevel"/>
    <w:tmpl w:val="580A1088"/>
    <w:lvl w:ilvl="0" w:tplc="96EA00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54811180"/>
    <w:multiLevelType w:val="hybridMultilevel"/>
    <w:tmpl w:val="771E57D6"/>
    <w:lvl w:ilvl="0" w:tplc="3C9C93DA">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C6616F"/>
    <w:multiLevelType w:val="hybridMultilevel"/>
    <w:tmpl w:val="FEDE28C0"/>
    <w:lvl w:ilvl="0" w:tplc="9B883D40">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7B"/>
    <w:rsid w:val="00185E30"/>
    <w:rsid w:val="003324E3"/>
    <w:rsid w:val="007721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7217B"/>
    <w:pPr>
      <w:ind w:leftChars="200" w:left="480"/>
    </w:pPr>
    <w:rPr>
      <w:rFonts w:ascii="Times New Roman" w:eastAsia="新細明體" w:hAnsi="Times New Roman" w:cs="Times New Roman"/>
      <w:szCs w:val="20"/>
    </w:rPr>
  </w:style>
  <w:style w:type="character" w:styleId="a6">
    <w:name w:val="Hyperlink"/>
    <w:basedOn w:val="a0"/>
    <w:uiPriority w:val="99"/>
    <w:unhideWhenUsed/>
    <w:rsid w:val="0077217B"/>
    <w:rPr>
      <w:color w:val="0563C1" w:themeColor="hyperlink"/>
      <w:u w:val="single"/>
    </w:rPr>
  </w:style>
  <w:style w:type="character" w:customStyle="1" w:styleId="a5">
    <w:name w:val="清單段落 字元"/>
    <w:link w:val="a4"/>
    <w:uiPriority w:val="34"/>
    <w:locked/>
    <w:rsid w:val="0077217B"/>
    <w:rPr>
      <w:rFonts w:ascii="Times New Roman" w:eastAsia="新細明體" w:hAnsi="Times New Roman" w:cs="Times New Roman"/>
      <w:szCs w:val="20"/>
    </w:rPr>
  </w:style>
  <w:style w:type="paragraph" w:customStyle="1" w:styleId="a7">
    <w:name w:val="主旨"/>
    <w:basedOn w:val="a"/>
    <w:rsid w:val="0077217B"/>
    <w:pPr>
      <w:snapToGrid w:val="0"/>
    </w:pPr>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7217B"/>
    <w:pPr>
      <w:ind w:leftChars="200" w:left="480"/>
    </w:pPr>
    <w:rPr>
      <w:rFonts w:ascii="Times New Roman" w:eastAsia="新細明體" w:hAnsi="Times New Roman" w:cs="Times New Roman"/>
      <w:szCs w:val="20"/>
    </w:rPr>
  </w:style>
  <w:style w:type="character" w:styleId="a6">
    <w:name w:val="Hyperlink"/>
    <w:basedOn w:val="a0"/>
    <w:uiPriority w:val="99"/>
    <w:unhideWhenUsed/>
    <w:rsid w:val="0077217B"/>
    <w:rPr>
      <w:color w:val="0563C1" w:themeColor="hyperlink"/>
      <w:u w:val="single"/>
    </w:rPr>
  </w:style>
  <w:style w:type="character" w:customStyle="1" w:styleId="a5">
    <w:name w:val="清單段落 字元"/>
    <w:link w:val="a4"/>
    <w:uiPriority w:val="34"/>
    <w:locked/>
    <w:rsid w:val="0077217B"/>
    <w:rPr>
      <w:rFonts w:ascii="Times New Roman" w:eastAsia="新細明體" w:hAnsi="Times New Roman" w:cs="Times New Roman"/>
      <w:szCs w:val="20"/>
    </w:rPr>
  </w:style>
  <w:style w:type="paragraph" w:customStyle="1" w:styleId="a7">
    <w:name w:val="主旨"/>
    <w:basedOn w:val="a"/>
    <w:rsid w:val="0077217B"/>
    <w:pPr>
      <w:snapToGrid w:val="0"/>
    </w:pPr>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ptc.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1153</Characters>
  <Application>Microsoft Office Word</Application>
  <DocSecurity>4</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fd02</cp:lastModifiedBy>
  <cp:revision>2</cp:revision>
  <dcterms:created xsi:type="dcterms:W3CDTF">2021-05-18T03:40:00Z</dcterms:created>
  <dcterms:modified xsi:type="dcterms:W3CDTF">2021-05-18T03:40:00Z</dcterms:modified>
</cp:coreProperties>
</file>